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7F1F" w14:textId="5ADA34F9" w:rsidR="0045446E" w:rsidRDefault="00013A12" w:rsidP="00013A12">
      <w:pPr>
        <w:jc w:val="center"/>
      </w:pPr>
      <w:r w:rsidRPr="00E93B2F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inline distT="0" distB="0" distL="0" distR="0" wp14:anchorId="05343E06" wp14:editId="72EBCB11">
            <wp:extent cx="990600" cy="1017050"/>
            <wp:effectExtent l="0" t="0" r="0" b="0"/>
            <wp:docPr id="1" name="Picture 1" descr="https://agenda.mono.ca.gov/AgendaWeb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enda.mono.ca.gov/AgendaWeb/images/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04" cy="101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62C0" w14:textId="77777777" w:rsidR="00013A12" w:rsidRDefault="00013A12" w:rsidP="00013A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E93B2F">
        <w:rPr>
          <w:rFonts w:ascii="Arial" w:eastAsia="Times New Roman" w:hAnsi="Arial" w:cs="Arial"/>
          <w:b/>
          <w:bCs/>
          <w:sz w:val="36"/>
          <w:szCs w:val="36"/>
        </w:rPr>
        <w:t>AGENDA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3C782522" w14:textId="77777777" w:rsidR="00013A12" w:rsidRDefault="00013A12" w:rsidP="00013A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COMMUNITY CORRECTIONS PARTNERSHIP</w:t>
      </w:r>
      <w:r w:rsidRPr="00E93B2F">
        <w:rPr>
          <w:rFonts w:ascii="Arial" w:eastAsia="Times New Roman" w:hAnsi="Arial" w:cs="Arial"/>
          <w:b/>
          <w:bCs/>
          <w:color w:val="333333"/>
          <w:sz w:val="24"/>
          <w:szCs w:val="24"/>
        </w:rPr>
        <w:t>, COUNTY OF MONO</w:t>
      </w:r>
      <w:r w:rsidRPr="00E93B2F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>STATE OF CALIFORNIA</w:t>
      </w:r>
    </w:p>
    <w:p w14:paraId="68356AD5" w14:textId="77777777" w:rsidR="00013A12" w:rsidRDefault="00013A12" w:rsidP="00013A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64505348" w14:textId="77777777" w:rsidR="00013A12" w:rsidRPr="00E93B2F" w:rsidRDefault="00013A12" w:rsidP="0001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Executive Committee</w:t>
      </w:r>
      <w:r w:rsidRPr="00E93B2F"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7897CC31" w14:textId="3B6E7E39" w:rsidR="00013A12" w:rsidRDefault="00013A12" w:rsidP="002070FB">
      <w:pPr>
        <w:spacing w:after="0" w:line="240" w:lineRule="auto"/>
        <w:jc w:val="center"/>
        <w:rPr>
          <w:rFonts w:ascii="Arial" w:hAnsi="Arial" w:cs="Arial"/>
        </w:rPr>
      </w:pPr>
      <w:r w:rsidRPr="00E93B2F">
        <w:rPr>
          <w:rFonts w:ascii="Arial" w:eastAsia="Times New Roman" w:hAnsi="Arial" w:cs="Arial"/>
          <w:sz w:val="21"/>
          <w:szCs w:val="21"/>
        </w:rPr>
        <w:t>MEETING LOCATION</w:t>
      </w:r>
      <w:r w:rsidR="007F285C">
        <w:rPr>
          <w:rFonts w:ascii="Arial" w:eastAsia="Times New Roman" w:hAnsi="Arial" w:cs="Arial"/>
          <w:sz w:val="21"/>
          <w:szCs w:val="21"/>
        </w:rPr>
        <w:t xml:space="preserve">: </w:t>
      </w:r>
      <w:r w:rsidR="007F285C" w:rsidRPr="00E93B2F">
        <w:rPr>
          <w:rFonts w:ascii="Arial" w:eastAsia="Times New Roman" w:hAnsi="Arial" w:cs="Arial"/>
          <w:sz w:val="21"/>
          <w:szCs w:val="21"/>
        </w:rPr>
        <w:t>Mammoth</w:t>
      </w:r>
      <w:r w:rsidR="00007C24">
        <w:rPr>
          <w:rFonts w:ascii="Arial" w:hAnsi="Arial" w:cs="Arial"/>
        </w:rPr>
        <w:t xml:space="preserve"> Lakes Courthouse</w:t>
      </w:r>
    </w:p>
    <w:p w14:paraId="0625DF1A" w14:textId="2C9A2635" w:rsidR="00007C24" w:rsidRDefault="00007C24" w:rsidP="002070F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100 Thompson Way</w:t>
      </w:r>
    </w:p>
    <w:p w14:paraId="04527B5C" w14:textId="34267509" w:rsidR="00007C24" w:rsidRPr="002070FB" w:rsidRDefault="00007C24" w:rsidP="002070F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Mammoth Lakes, CA 93546</w:t>
      </w:r>
    </w:p>
    <w:p w14:paraId="7281683D" w14:textId="1D584EA2" w:rsidR="00013A12" w:rsidRDefault="00013A12" w:rsidP="00013A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E93B2F">
        <w:rPr>
          <w:rFonts w:ascii="Arial" w:eastAsia="Times New Roman" w:hAnsi="Arial" w:cs="Arial"/>
          <w:sz w:val="21"/>
          <w:szCs w:val="21"/>
        </w:rPr>
        <w:br/>
      </w:r>
      <w:r w:rsidR="00652D00">
        <w:rPr>
          <w:rFonts w:ascii="Arial" w:eastAsia="Times New Roman" w:hAnsi="Arial" w:cs="Arial"/>
          <w:b/>
          <w:bCs/>
          <w:color w:val="333333"/>
          <w:sz w:val="24"/>
          <w:szCs w:val="24"/>
        </w:rPr>
        <w:t>Regular</w:t>
      </w:r>
      <w:r w:rsidRPr="00E93B2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Meeting</w:t>
      </w:r>
      <w:r w:rsidRPr="00E93B2F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  <w:r w:rsidR="0037177E">
        <w:rPr>
          <w:rFonts w:ascii="Arial" w:eastAsia="Times New Roman" w:hAnsi="Arial" w:cs="Arial"/>
          <w:b/>
          <w:bCs/>
          <w:color w:val="333333"/>
          <w:sz w:val="24"/>
          <w:szCs w:val="24"/>
        </w:rPr>
        <w:t>Octo</w:t>
      </w:r>
      <w:r w:rsidR="00171A2D">
        <w:rPr>
          <w:rFonts w:ascii="Arial" w:eastAsia="Times New Roman" w:hAnsi="Arial" w:cs="Arial"/>
          <w:b/>
          <w:bCs/>
          <w:color w:val="333333"/>
          <w:sz w:val="24"/>
          <w:szCs w:val="24"/>
        </w:rPr>
        <w:t>ber</w:t>
      </w:r>
      <w:r w:rsidR="000E305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</w:t>
      </w:r>
      <w:r w:rsidR="001D1432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DF4464">
        <w:rPr>
          <w:rFonts w:ascii="Arial" w:eastAsia="Times New Roman" w:hAnsi="Arial" w:cs="Arial"/>
          <w:b/>
          <w:bCs/>
          <w:color w:val="333333"/>
          <w:sz w:val="24"/>
          <w:szCs w:val="24"/>
        </w:rPr>
        <w:t>5</w:t>
      </w:r>
    </w:p>
    <w:p w14:paraId="002F2095" w14:textId="6A72917E" w:rsidR="00013A12" w:rsidRDefault="006666D2" w:rsidP="00013A12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DF44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6825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00</w:t>
      </w:r>
      <w:r w:rsidR="00013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DF44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</w:t>
      </w:r>
      <w:r w:rsidR="00013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.m. – </w:t>
      </w:r>
      <w:r w:rsidR="006825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4868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6825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3232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</w:t>
      </w:r>
      <w:r w:rsidR="003C7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</w:t>
      </w:r>
      <w:r w:rsidR="00013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DF44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</w:t>
      </w:r>
      <w:r w:rsidR="00013A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.m.</w:t>
      </w: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9350"/>
      </w:tblGrid>
      <w:tr w:rsidR="00013A12" w:rsidRPr="00E93B2F" w14:paraId="7A3E8922" w14:textId="77777777" w:rsidTr="00E90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pct"/>
            <w:hideMark/>
          </w:tcPr>
          <w:p w14:paraId="76F042C5" w14:textId="77777777" w:rsidR="00013A12" w:rsidRPr="00E93B2F" w:rsidRDefault="00013A12" w:rsidP="00F64295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90A86">
              <w:rPr>
                <w:rFonts w:ascii="Arial" w:eastAsia="Times New Roman" w:hAnsi="Arial" w:cs="Arial"/>
                <w:color w:val="E7E6E6" w:themeColor="background2"/>
                <w:sz w:val="24"/>
                <w:szCs w:val="24"/>
              </w:rPr>
              <w:t>TELECONFERENCE LOCATIONS:</w:t>
            </w:r>
          </w:p>
        </w:tc>
      </w:tr>
      <w:tr w:rsidR="00013A12" w:rsidRPr="00A02729" w14:paraId="34DCABAA" w14:textId="77777777" w:rsidTr="00E90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pct"/>
            <w:hideMark/>
          </w:tcPr>
          <w:p w14:paraId="27C8FA2B" w14:textId="706C8A24" w:rsidR="007B05C6" w:rsidRPr="009C0A39" w:rsidRDefault="007B05C6" w:rsidP="00EE15F4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This meeting will be held </w:t>
            </w:r>
            <w:r w:rsidR="00007C2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 person at the Mammoth Lakes Courthouse</w:t>
            </w:r>
            <w:r w:rsidR="00655E3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="00007C2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Below is a zoom link for those that need to attend remotely.</w:t>
            </w:r>
            <w:r w:rsidR="00655E3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5628B6BA" w14:textId="61A68484" w:rsidR="00CE5EA0" w:rsidRDefault="0045446E" w:rsidP="00CE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hyperlink r:id="rId6" w:history="1">
              <w:r w:rsidR="00DC61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https://monocounty.zoom.us/j/82602309601</w:t>
              </w:r>
            </w:hyperlink>
          </w:p>
          <w:p w14:paraId="23199712" w14:textId="4BFFB7A0" w:rsidR="00655E31" w:rsidRPr="00655E31" w:rsidRDefault="00655E31" w:rsidP="00655E3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051FDD" w14:textId="38BAAAD7" w:rsidR="00EE15F4" w:rsidRPr="007B05C6" w:rsidRDefault="00EE15F4" w:rsidP="007B05C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B05C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If a member of the public wishes to attend by teleconference, it must be set up prior to the meeting date by contacting Karin Humiston at 760-932-5570.</w:t>
            </w:r>
          </w:p>
          <w:p w14:paraId="60E9FF17" w14:textId="77777777" w:rsidR="00013A12" w:rsidRPr="00C137A6" w:rsidRDefault="00013A12" w:rsidP="00C137A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A9803F4" w14:textId="0EB56B81" w:rsidR="00013A12" w:rsidRPr="00A02729" w:rsidRDefault="00013A12" w:rsidP="00013A1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14603" w:rsidRPr="00A02729" w14:paraId="244785B4" w14:textId="77777777" w:rsidTr="00E90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pct"/>
          </w:tcPr>
          <w:p w14:paraId="25CF7EFD" w14:textId="77777777" w:rsidR="00F14603" w:rsidRDefault="00F14603" w:rsidP="00F14603">
            <w:pPr>
              <w:pStyle w:val="ListParagrap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1A671505" w14:textId="54705E09" w:rsidR="00013A12" w:rsidRPr="00E93B2F" w:rsidRDefault="00013A12" w:rsidP="0001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B2F">
        <w:rPr>
          <w:rFonts w:ascii="Arial" w:eastAsia="Times New Roman" w:hAnsi="Arial" w:cs="Arial"/>
          <w:sz w:val="21"/>
          <w:szCs w:val="21"/>
        </w:rPr>
        <w:t>Board Members may participate from a teleconference location</w:t>
      </w:r>
      <w:r w:rsidR="00745BEA">
        <w:rPr>
          <w:rFonts w:ascii="Arial" w:eastAsia="Times New Roman" w:hAnsi="Arial" w:cs="Arial"/>
          <w:sz w:val="21"/>
          <w:szCs w:val="21"/>
        </w:rPr>
        <w:t xml:space="preserve"> subject to the </w:t>
      </w:r>
      <w:r w:rsidR="00241034">
        <w:rPr>
          <w:rFonts w:ascii="Arial" w:eastAsia="Times New Roman" w:hAnsi="Arial" w:cs="Arial"/>
          <w:sz w:val="21"/>
          <w:szCs w:val="21"/>
        </w:rPr>
        <w:t>Brown Act teleconference rules in AB 2449 which provides for relaxed teleconferencing rules when a member of the board needs to attend remotely for an emergency, or other reasons supported by “just cause”</w:t>
      </w:r>
      <w:r w:rsidRPr="00E93B2F">
        <w:rPr>
          <w:rFonts w:ascii="Arial" w:eastAsia="Times New Roman" w:hAnsi="Arial" w:cs="Arial"/>
          <w:sz w:val="21"/>
          <w:szCs w:val="21"/>
        </w:rPr>
        <w:t xml:space="preserve">. Note: Members of the public may attend the open-session portion of the meeting from a teleconference location and may address the board during any one of the opportunities provided on the agenda under Opportunity for the Public to Address the Board. </w:t>
      </w:r>
    </w:p>
    <w:p w14:paraId="7F9E254C" w14:textId="77777777" w:rsidR="00013A12" w:rsidRPr="00E93B2F" w:rsidRDefault="00013A12" w:rsidP="0001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B2F">
        <w:rPr>
          <w:rFonts w:ascii="Arial" w:eastAsia="Times New Roman" w:hAnsi="Arial" w:cs="Arial"/>
          <w:b/>
          <w:bCs/>
          <w:sz w:val="21"/>
          <w:szCs w:val="21"/>
        </w:rPr>
        <w:t>NOTE:</w:t>
      </w:r>
      <w:r w:rsidRPr="00E93B2F">
        <w:rPr>
          <w:rFonts w:ascii="Arial" w:eastAsia="Times New Roman" w:hAnsi="Arial" w:cs="Arial"/>
          <w:sz w:val="21"/>
          <w:szCs w:val="21"/>
        </w:rPr>
        <w:t xml:space="preserve"> In compliance with the Americans with Disabilities Act if you need special assistance to participate in this meeting, please contact </w:t>
      </w:r>
      <w:r>
        <w:rPr>
          <w:rFonts w:ascii="Arial" w:eastAsia="Times New Roman" w:hAnsi="Arial" w:cs="Arial"/>
          <w:sz w:val="21"/>
          <w:szCs w:val="21"/>
        </w:rPr>
        <w:t>Karin Humiston</w:t>
      </w:r>
      <w:r w:rsidRPr="00E93B2F">
        <w:rPr>
          <w:rFonts w:ascii="Arial" w:eastAsia="Times New Roman" w:hAnsi="Arial" w:cs="Arial"/>
          <w:sz w:val="21"/>
          <w:szCs w:val="21"/>
        </w:rPr>
        <w:t>, C</w:t>
      </w:r>
      <w:r>
        <w:rPr>
          <w:rFonts w:ascii="Arial" w:eastAsia="Times New Roman" w:hAnsi="Arial" w:cs="Arial"/>
          <w:sz w:val="21"/>
          <w:szCs w:val="21"/>
        </w:rPr>
        <w:t>hief of Probation</w:t>
      </w:r>
      <w:r w:rsidRPr="00E93B2F">
        <w:rPr>
          <w:rFonts w:ascii="Arial" w:eastAsia="Times New Roman" w:hAnsi="Arial" w:cs="Arial"/>
          <w:sz w:val="21"/>
          <w:szCs w:val="21"/>
        </w:rPr>
        <w:t>, at (760) 932-55</w:t>
      </w:r>
      <w:r>
        <w:rPr>
          <w:rFonts w:ascii="Arial" w:eastAsia="Times New Roman" w:hAnsi="Arial" w:cs="Arial"/>
          <w:sz w:val="21"/>
          <w:szCs w:val="21"/>
        </w:rPr>
        <w:t>70</w:t>
      </w:r>
      <w:r w:rsidRPr="00E93B2F">
        <w:rPr>
          <w:rFonts w:ascii="Arial" w:eastAsia="Times New Roman" w:hAnsi="Arial" w:cs="Arial"/>
          <w:sz w:val="21"/>
          <w:szCs w:val="21"/>
        </w:rPr>
        <w:t xml:space="preserve">. Notification 48 hours prior to the meeting will enable the County to make reasonable arrangements to ensure accessibility to this meeting (See 42 USCS 12132, 28CFR 35.130). </w:t>
      </w:r>
    </w:p>
    <w:p w14:paraId="7109D58F" w14:textId="70F552EA" w:rsidR="00013A12" w:rsidRDefault="00013A12" w:rsidP="00013A1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E93B2F">
        <w:rPr>
          <w:rFonts w:ascii="Arial" w:eastAsia="Times New Roman" w:hAnsi="Arial" w:cs="Arial"/>
          <w:sz w:val="21"/>
          <w:szCs w:val="21"/>
        </w:rPr>
        <w:t xml:space="preserve">Full agenda packets are available for the public to review in the Office of the </w:t>
      </w:r>
      <w:r>
        <w:rPr>
          <w:rFonts w:ascii="Arial" w:eastAsia="Times New Roman" w:hAnsi="Arial" w:cs="Arial"/>
          <w:sz w:val="21"/>
          <w:szCs w:val="21"/>
        </w:rPr>
        <w:t xml:space="preserve">Probation Department </w:t>
      </w:r>
      <w:r w:rsidRPr="00E93B2F">
        <w:rPr>
          <w:rFonts w:ascii="Arial" w:eastAsia="Times New Roman" w:hAnsi="Arial" w:cs="Arial"/>
          <w:sz w:val="21"/>
          <w:szCs w:val="21"/>
        </w:rPr>
        <w:t>(</w:t>
      </w:r>
      <w:r>
        <w:rPr>
          <w:rFonts w:ascii="Arial" w:eastAsia="Times New Roman" w:hAnsi="Arial" w:cs="Arial"/>
          <w:sz w:val="21"/>
          <w:szCs w:val="21"/>
        </w:rPr>
        <w:t xml:space="preserve">57 Bryant </w:t>
      </w:r>
      <w:r w:rsidRPr="00E93B2F">
        <w:rPr>
          <w:rFonts w:ascii="Arial" w:eastAsia="Times New Roman" w:hAnsi="Arial" w:cs="Arial"/>
          <w:sz w:val="21"/>
          <w:szCs w:val="21"/>
        </w:rPr>
        <w:t xml:space="preserve">Street, Bridgeport, CA 93517). Any writing distributed less than 72 hours prior to the meeting will be available for public inspection in the Office of </w:t>
      </w:r>
      <w:r>
        <w:rPr>
          <w:rFonts w:ascii="Arial" w:eastAsia="Times New Roman" w:hAnsi="Arial" w:cs="Arial"/>
          <w:sz w:val="21"/>
          <w:szCs w:val="21"/>
        </w:rPr>
        <w:t>the Probation Department</w:t>
      </w:r>
      <w:r w:rsidRPr="00E93B2F">
        <w:rPr>
          <w:rFonts w:ascii="Arial" w:eastAsia="Times New Roman" w:hAnsi="Arial" w:cs="Arial"/>
          <w:sz w:val="21"/>
          <w:szCs w:val="21"/>
        </w:rPr>
        <w:t xml:space="preserve"> (</w:t>
      </w:r>
      <w:r>
        <w:rPr>
          <w:rFonts w:ascii="Arial" w:eastAsia="Times New Roman" w:hAnsi="Arial" w:cs="Arial"/>
          <w:sz w:val="21"/>
          <w:szCs w:val="21"/>
        </w:rPr>
        <w:t xml:space="preserve">57 Bryant </w:t>
      </w:r>
      <w:r w:rsidRPr="00E93B2F">
        <w:rPr>
          <w:rFonts w:ascii="Arial" w:eastAsia="Times New Roman" w:hAnsi="Arial" w:cs="Arial"/>
          <w:sz w:val="21"/>
          <w:szCs w:val="21"/>
        </w:rPr>
        <w:t xml:space="preserve">Street, Bridgeport, CA 93517). </w:t>
      </w:r>
      <w:r w:rsidRPr="00E93B2F">
        <w:rPr>
          <w:rFonts w:ascii="Arial" w:eastAsia="Times New Roman" w:hAnsi="Arial" w:cs="Arial"/>
          <w:b/>
          <w:bCs/>
          <w:sz w:val="21"/>
          <w:szCs w:val="21"/>
        </w:rPr>
        <w:t>ON THE WEB</w:t>
      </w:r>
      <w:r w:rsidRPr="00E93B2F">
        <w:rPr>
          <w:rFonts w:ascii="Arial" w:eastAsia="Times New Roman" w:hAnsi="Arial" w:cs="Arial"/>
          <w:sz w:val="21"/>
          <w:szCs w:val="21"/>
        </w:rPr>
        <w:t xml:space="preserve">: You can view the upcoming agenda at </w:t>
      </w:r>
      <w:r w:rsidRPr="00E93B2F">
        <w:rPr>
          <w:rFonts w:ascii="Arial" w:eastAsia="Times New Roman" w:hAnsi="Arial" w:cs="Arial"/>
          <w:color w:val="0000FF"/>
          <w:sz w:val="21"/>
          <w:szCs w:val="21"/>
          <w:u w:val="single"/>
        </w:rPr>
        <w:t>http://monocounty.ca.gov</w:t>
      </w:r>
      <w:r w:rsidRPr="00E93B2F">
        <w:rPr>
          <w:rFonts w:ascii="Arial" w:eastAsia="Times New Roman" w:hAnsi="Arial" w:cs="Arial"/>
          <w:sz w:val="21"/>
          <w:szCs w:val="21"/>
        </w:rPr>
        <w:t xml:space="preserve">. If you would like to receive an automatic copy of this agenda by email, please </w:t>
      </w:r>
      <w:r>
        <w:rPr>
          <w:rFonts w:ascii="Arial" w:eastAsia="Times New Roman" w:hAnsi="Arial" w:cs="Arial"/>
          <w:sz w:val="21"/>
          <w:szCs w:val="21"/>
        </w:rPr>
        <w:t xml:space="preserve">contact </w:t>
      </w:r>
      <w:r w:rsidR="009F23E7">
        <w:rPr>
          <w:rFonts w:ascii="Arial" w:eastAsia="Times New Roman" w:hAnsi="Arial" w:cs="Arial"/>
          <w:sz w:val="21"/>
          <w:szCs w:val="21"/>
        </w:rPr>
        <w:t>the Probation</w:t>
      </w:r>
      <w:r>
        <w:rPr>
          <w:rFonts w:ascii="Arial" w:eastAsia="Times New Roman" w:hAnsi="Arial" w:cs="Arial"/>
          <w:sz w:val="21"/>
          <w:szCs w:val="21"/>
        </w:rPr>
        <w:t xml:space="preserve"> Department at (760) 932-5570 and request to be added to the agenda distribution list.</w:t>
      </w:r>
    </w:p>
    <w:p w14:paraId="13D5E04C" w14:textId="150FE1D1" w:rsidR="00013A12" w:rsidRDefault="00013A12" w:rsidP="00013A1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1D56BBBC" w14:textId="236CE69A" w:rsidR="00CB15C9" w:rsidRDefault="00CB15C9" w:rsidP="00013A1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E3A7B0A" w14:textId="77777777" w:rsidR="00241034" w:rsidRDefault="00241034" w:rsidP="00013A1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12F665A6" w14:textId="77777777" w:rsidR="00241034" w:rsidRDefault="00241034" w:rsidP="00013A1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34334C9D" w14:textId="77777777" w:rsidR="00241034" w:rsidRDefault="00241034" w:rsidP="00013A1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15765059" w14:textId="77777777" w:rsidR="00241034" w:rsidRDefault="00241034" w:rsidP="00013A1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</w:rPr>
      </w:pPr>
    </w:p>
    <w:p w14:paraId="7E9D3709" w14:textId="66E75168" w:rsidR="00013A12" w:rsidRPr="000317ED" w:rsidRDefault="00C14A2E" w:rsidP="00013A1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317ED">
        <w:rPr>
          <w:rFonts w:ascii="Arial" w:eastAsia="Times New Roman" w:hAnsi="Arial" w:cs="Arial"/>
          <w:b/>
          <w:bCs/>
          <w:i/>
          <w:iCs/>
          <w:sz w:val="24"/>
          <w:szCs w:val="24"/>
        </w:rPr>
        <w:t>THE PUBLIC</w:t>
      </w:r>
      <w:r w:rsidR="00013A12" w:rsidRPr="000317E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MAY COMMENT ON AGENDA ITEMS AT THE TIME THE ITEM IS HEARD.</w:t>
      </w:r>
    </w:p>
    <w:p w14:paraId="384030ED" w14:textId="77777777" w:rsidR="00E2485F" w:rsidRPr="000317ED" w:rsidRDefault="00E2485F" w:rsidP="00C83A2A">
      <w:pPr>
        <w:pStyle w:val="ListParagraph"/>
        <w:ind w:left="1080"/>
        <w:rPr>
          <w:b/>
          <w:bCs/>
          <w:sz w:val="24"/>
          <w:szCs w:val="24"/>
        </w:rPr>
      </w:pPr>
    </w:p>
    <w:p w14:paraId="06ED874B" w14:textId="77777777" w:rsidR="00E2485F" w:rsidRPr="000317ED" w:rsidRDefault="00E2485F" w:rsidP="00C83A2A">
      <w:pPr>
        <w:pStyle w:val="ListParagraph"/>
        <w:ind w:left="1080"/>
        <w:rPr>
          <w:b/>
          <w:bCs/>
          <w:sz w:val="24"/>
          <w:szCs w:val="24"/>
        </w:rPr>
      </w:pPr>
    </w:p>
    <w:p w14:paraId="577AE8A5" w14:textId="5924B9DC" w:rsidR="00C83A2A" w:rsidRPr="000317ED" w:rsidRDefault="0068257D" w:rsidP="00205488">
      <w:pPr>
        <w:pStyle w:val="ListParagraph"/>
        <w:ind w:left="1080"/>
        <w:rPr>
          <w:sz w:val="24"/>
          <w:szCs w:val="24"/>
        </w:rPr>
      </w:pPr>
      <w:r w:rsidRPr="000317ED">
        <w:rPr>
          <w:b/>
          <w:bCs/>
          <w:sz w:val="24"/>
          <w:szCs w:val="24"/>
        </w:rPr>
        <w:t>1</w:t>
      </w:r>
      <w:r w:rsidR="001868DD" w:rsidRPr="000317ED">
        <w:rPr>
          <w:b/>
          <w:bCs/>
          <w:sz w:val="24"/>
          <w:szCs w:val="24"/>
        </w:rPr>
        <w:t>0</w:t>
      </w:r>
      <w:r w:rsidRPr="000317ED">
        <w:rPr>
          <w:b/>
          <w:bCs/>
          <w:sz w:val="24"/>
          <w:szCs w:val="24"/>
        </w:rPr>
        <w:t>:00</w:t>
      </w:r>
      <w:r w:rsidR="00C83A2A" w:rsidRPr="000317ED">
        <w:rPr>
          <w:b/>
          <w:bCs/>
          <w:sz w:val="24"/>
          <w:szCs w:val="24"/>
        </w:rPr>
        <w:t xml:space="preserve"> </w:t>
      </w:r>
      <w:r w:rsidR="00C83A2A" w:rsidRPr="000317ED">
        <w:rPr>
          <w:sz w:val="24"/>
          <w:szCs w:val="24"/>
        </w:rPr>
        <w:t>Call Meeting to Order</w:t>
      </w:r>
    </w:p>
    <w:p w14:paraId="4FA84811" w14:textId="77777777" w:rsidR="00C83A2A" w:rsidRPr="000317ED" w:rsidRDefault="00C83A2A" w:rsidP="00C83A2A">
      <w:pPr>
        <w:pStyle w:val="ListParagraph"/>
        <w:ind w:left="1080"/>
        <w:rPr>
          <w:b/>
          <w:bCs/>
          <w:sz w:val="24"/>
          <w:szCs w:val="24"/>
        </w:rPr>
      </w:pPr>
    </w:p>
    <w:p w14:paraId="05E18913" w14:textId="77777777" w:rsidR="00C83A2A" w:rsidRPr="000317ED" w:rsidRDefault="00C83A2A" w:rsidP="009F23E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0317ED">
        <w:rPr>
          <w:b/>
          <w:bCs/>
          <w:sz w:val="24"/>
          <w:szCs w:val="24"/>
        </w:rPr>
        <w:t>Opportunity for the Public to Address the Board</w:t>
      </w:r>
    </w:p>
    <w:p w14:paraId="34746511" w14:textId="6FAB6D0A" w:rsidR="005F248C" w:rsidRDefault="00C83A2A" w:rsidP="009F23E7">
      <w:pPr>
        <w:pStyle w:val="ListParagraph"/>
        <w:spacing w:line="240" w:lineRule="auto"/>
        <w:ind w:left="1080"/>
        <w:rPr>
          <w:sz w:val="24"/>
          <w:szCs w:val="24"/>
        </w:rPr>
      </w:pPr>
      <w:r w:rsidRPr="000317ED">
        <w:rPr>
          <w:sz w:val="24"/>
          <w:szCs w:val="24"/>
        </w:rPr>
        <w:t xml:space="preserve">On items of public interest that are within the subject matter jurisdiction of the board. (Speakers may be limited in speaking time dependent upon the press of business and number of </w:t>
      </w:r>
      <w:r w:rsidR="00CE5EA0" w:rsidRPr="000317ED">
        <w:rPr>
          <w:sz w:val="24"/>
          <w:szCs w:val="24"/>
        </w:rPr>
        <w:t>people</w:t>
      </w:r>
      <w:r w:rsidRPr="000317ED">
        <w:rPr>
          <w:sz w:val="24"/>
          <w:szCs w:val="24"/>
        </w:rPr>
        <w:t xml:space="preserve"> wishing to address the board.</w:t>
      </w:r>
    </w:p>
    <w:p w14:paraId="64EA5FCE" w14:textId="77777777" w:rsidR="00A37CF9" w:rsidRDefault="00A37CF9" w:rsidP="009F23E7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1FAF18E5" w14:textId="122705B9" w:rsidR="00A37CF9" w:rsidRDefault="00C50791" w:rsidP="00A37CF9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C50791">
        <w:rPr>
          <w:b/>
          <w:bCs/>
          <w:sz w:val="24"/>
          <w:szCs w:val="24"/>
        </w:rPr>
        <w:t>Executive Committee Minutes</w:t>
      </w:r>
    </w:p>
    <w:p w14:paraId="42F01739" w14:textId="22BC4C89" w:rsidR="00C50791" w:rsidRPr="00C50791" w:rsidRDefault="00C50791" w:rsidP="00C50791">
      <w:pPr>
        <w:spacing w:line="240" w:lineRule="auto"/>
        <w:ind w:left="1080"/>
        <w:rPr>
          <w:sz w:val="24"/>
          <w:szCs w:val="24"/>
        </w:rPr>
      </w:pPr>
      <w:r w:rsidRPr="00C50791">
        <w:rPr>
          <w:sz w:val="24"/>
          <w:szCs w:val="24"/>
        </w:rPr>
        <w:t xml:space="preserve">Approve the minutes of the regular meeting held </w:t>
      </w:r>
      <w:r w:rsidR="004D1EA4">
        <w:rPr>
          <w:sz w:val="24"/>
          <w:szCs w:val="24"/>
        </w:rPr>
        <w:t>June</w:t>
      </w:r>
      <w:r w:rsidRPr="00C50791">
        <w:rPr>
          <w:sz w:val="24"/>
          <w:szCs w:val="24"/>
        </w:rPr>
        <w:t xml:space="preserve"> </w:t>
      </w:r>
      <w:r w:rsidR="004D1EA4">
        <w:rPr>
          <w:sz w:val="24"/>
          <w:szCs w:val="24"/>
        </w:rPr>
        <w:t>18</w:t>
      </w:r>
      <w:r w:rsidRPr="00C50791">
        <w:rPr>
          <w:sz w:val="24"/>
          <w:szCs w:val="24"/>
        </w:rPr>
        <w:t>, 2025.</w:t>
      </w:r>
    </w:p>
    <w:p w14:paraId="3C8F7C41" w14:textId="3029B38A" w:rsidR="00365B83" w:rsidRDefault="004D1EA4" w:rsidP="009F23E7">
      <w:pPr>
        <w:pStyle w:val="ListParagraph"/>
        <w:spacing w:line="240" w:lineRule="auto"/>
        <w:ind w:left="1080"/>
      </w:pPr>
      <w:r w:rsidRPr="00314E8D">
        <w:rPr>
          <w:b/>
          <w:bCs/>
        </w:rPr>
        <w:t>Recommended Action:</w:t>
      </w:r>
      <w:r>
        <w:rPr>
          <w:b/>
          <w:bCs/>
        </w:rPr>
        <w:t xml:space="preserve"> </w:t>
      </w:r>
      <w:r w:rsidRPr="004D1EA4">
        <w:t>Approve the</w:t>
      </w:r>
      <w:r>
        <w:t xml:space="preserve"> minutes of the regular meeting held June 18, 2025, as presented.</w:t>
      </w:r>
    </w:p>
    <w:p w14:paraId="6DA0A65A" w14:textId="77777777" w:rsidR="00AD4401" w:rsidRDefault="00AD4401" w:rsidP="009F23E7">
      <w:pPr>
        <w:pStyle w:val="ListParagraph"/>
        <w:spacing w:line="240" w:lineRule="auto"/>
        <w:ind w:left="1080"/>
        <w:rPr>
          <w:b/>
          <w:bCs/>
        </w:rPr>
      </w:pPr>
    </w:p>
    <w:p w14:paraId="4E17329B" w14:textId="77777777" w:rsidR="00AD4401" w:rsidRDefault="00AD4401" w:rsidP="00AD440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Executive Committee’s Calendar</w:t>
      </w:r>
    </w:p>
    <w:p w14:paraId="6AFD5560" w14:textId="01E07ED4" w:rsidR="00AD4401" w:rsidRDefault="00AD4401" w:rsidP="00AD4401">
      <w:pPr>
        <w:pStyle w:val="ListParagraph"/>
        <w:ind w:left="1080"/>
      </w:pPr>
      <w:r w:rsidRPr="00FD40CA">
        <w:t>Discuss</w:t>
      </w:r>
      <w:r>
        <w:t xml:space="preserve"> and approve the 2025-2026 meeting dates. Suggested meeting dates for continuing with the third Wednesday of every other month:</w:t>
      </w:r>
    </w:p>
    <w:p w14:paraId="13C12163" w14:textId="77777777" w:rsidR="00AD4401" w:rsidRDefault="00AD4401" w:rsidP="00AD4401">
      <w:pPr>
        <w:pStyle w:val="ListParagraph"/>
        <w:ind w:left="1080"/>
      </w:pPr>
    </w:p>
    <w:tbl>
      <w:tblPr>
        <w:tblStyle w:val="TableGrid"/>
        <w:tblpPr w:leftFromText="180" w:rightFromText="180" w:vertAnchor="text" w:horzAnchor="page" w:tblpX="3031" w:tblpY="10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87"/>
      </w:tblGrid>
      <w:tr w:rsidR="00AD4401" w14:paraId="45684133" w14:textId="77777777" w:rsidTr="00D0635E">
        <w:tc>
          <w:tcPr>
            <w:tcW w:w="2387" w:type="dxa"/>
          </w:tcPr>
          <w:p w14:paraId="732AA0D0" w14:textId="4A6A9AAE" w:rsidR="00AD4401" w:rsidRDefault="00AD4401" w:rsidP="00D0635E">
            <w:r>
              <w:t>October 15, 2025</w:t>
            </w:r>
          </w:p>
        </w:tc>
      </w:tr>
      <w:tr w:rsidR="00AD4401" w14:paraId="73212AEB" w14:textId="77777777" w:rsidTr="00D0635E">
        <w:tc>
          <w:tcPr>
            <w:tcW w:w="2387" w:type="dxa"/>
          </w:tcPr>
          <w:p w14:paraId="4B9A2242" w14:textId="1DE5EDDC" w:rsidR="00AD4401" w:rsidRDefault="00AD4401" w:rsidP="00D0635E">
            <w:r>
              <w:t>December 17, 2025</w:t>
            </w:r>
          </w:p>
        </w:tc>
      </w:tr>
      <w:tr w:rsidR="00AD4401" w14:paraId="5B78072A" w14:textId="77777777" w:rsidTr="00D0635E">
        <w:tc>
          <w:tcPr>
            <w:tcW w:w="2387" w:type="dxa"/>
          </w:tcPr>
          <w:p w14:paraId="5A787D9E" w14:textId="2E4B78C9" w:rsidR="00AD4401" w:rsidRDefault="00AD4401" w:rsidP="00D0635E">
            <w:r>
              <w:t>February 18, 2026</w:t>
            </w:r>
          </w:p>
        </w:tc>
      </w:tr>
      <w:tr w:rsidR="00AD4401" w14:paraId="720AC84F" w14:textId="77777777" w:rsidTr="00D0635E">
        <w:tc>
          <w:tcPr>
            <w:tcW w:w="2387" w:type="dxa"/>
          </w:tcPr>
          <w:p w14:paraId="26B7BE43" w14:textId="7C7A38C7" w:rsidR="00AD4401" w:rsidRDefault="00AD4401" w:rsidP="00D0635E">
            <w:r>
              <w:t>April 15, 2026</w:t>
            </w:r>
          </w:p>
        </w:tc>
      </w:tr>
      <w:tr w:rsidR="00AD4401" w14:paraId="59496A8F" w14:textId="77777777" w:rsidTr="00D0635E">
        <w:tc>
          <w:tcPr>
            <w:tcW w:w="2387" w:type="dxa"/>
          </w:tcPr>
          <w:p w14:paraId="22B372D7" w14:textId="52D5098A" w:rsidR="00AD4401" w:rsidRDefault="00AD4401" w:rsidP="00D0635E">
            <w:r>
              <w:t>June 17, 2026</w:t>
            </w:r>
          </w:p>
        </w:tc>
      </w:tr>
      <w:tr w:rsidR="00AD4401" w14:paraId="74C6913F" w14:textId="77777777" w:rsidTr="00D0635E">
        <w:tc>
          <w:tcPr>
            <w:tcW w:w="2387" w:type="dxa"/>
          </w:tcPr>
          <w:p w14:paraId="7089E296" w14:textId="6346C8FB" w:rsidR="00AD4401" w:rsidRDefault="00AD4401" w:rsidP="00D0635E">
            <w:r>
              <w:t>August 19, 2026</w:t>
            </w:r>
          </w:p>
        </w:tc>
      </w:tr>
    </w:tbl>
    <w:p w14:paraId="00BF085D" w14:textId="77777777" w:rsidR="00AD4401" w:rsidRDefault="00AD4401" w:rsidP="00AD4401"/>
    <w:p w14:paraId="3BB08F9B" w14:textId="77777777" w:rsidR="00AD4401" w:rsidRDefault="00AD4401" w:rsidP="00AD4401">
      <w:pPr>
        <w:pStyle w:val="ListParagraph"/>
        <w:ind w:left="1080"/>
      </w:pPr>
    </w:p>
    <w:p w14:paraId="7F821382" w14:textId="77777777" w:rsidR="00AD4401" w:rsidRDefault="00AD4401" w:rsidP="00AD4401">
      <w:pPr>
        <w:pStyle w:val="ListParagraph"/>
        <w:ind w:left="1080"/>
      </w:pPr>
    </w:p>
    <w:p w14:paraId="3C33649A" w14:textId="77777777" w:rsidR="00AD4401" w:rsidRDefault="00AD4401" w:rsidP="00AD4401">
      <w:pPr>
        <w:pStyle w:val="ListParagraph"/>
        <w:ind w:left="1080"/>
        <w:rPr>
          <w:b/>
          <w:bCs/>
        </w:rPr>
      </w:pPr>
    </w:p>
    <w:p w14:paraId="1AA743E3" w14:textId="77777777" w:rsidR="00AD4401" w:rsidRDefault="00AD4401" w:rsidP="00AD4401">
      <w:pPr>
        <w:pStyle w:val="ListParagraph"/>
        <w:ind w:left="1080"/>
        <w:rPr>
          <w:b/>
          <w:bCs/>
        </w:rPr>
      </w:pPr>
    </w:p>
    <w:p w14:paraId="041EA800" w14:textId="77777777" w:rsidR="00314E8D" w:rsidRDefault="00314E8D" w:rsidP="00B520F6"/>
    <w:p w14:paraId="06EF4E6D" w14:textId="09B6F739" w:rsidR="00314E8D" w:rsidRDefault="00314E8D" w:rsidP="004C3E66">
      <w:pPr>
        <w:pStyle w:val="ListParagraph"/>
        <w:ind w:left="1080"/>
      </w:pPr>
      <w:bookmarkStart w:id="0" w:name="_Hlk207865265"/>
      <w:r w:rsidRPr="00314E8D">
        <w:rPr>
          <w:b/>
          <w:bCs/>
        </w:rPr>
        <w:t>Recommended Action:</w:t>
      </w:r>
      <w:r>
        <w:rPr>
          <w:b/>
          <w:bCs/>
        </w:rPr>
        <w:t xml:space="preserve"> </w:t>
      </w:r>
      <w:bookmarkEnd w:id="0"/>
      <w:r w:rsidR="00AD4401" w:rsidRPr="00BC5EE2">
        <w:t>Approve a fiscal year 202</w:t>
      </w:r>
      <w:r w:rsidR="00AD4401">
        <w:t>5</w:t>
      </w:r>
      <w:r w:rsidR="00AD4401" w:rsidRPr="00BC5EE2">
        <w:t>-2</w:t>
      </w:r>
      <w:r w:rsidR="00AD4401">
        <w:t>6</w:t>
      </w:r>
      <w:r w:rsidR="00AD4401" w:rsidRPr="00BC5EE2">
        <w:t xml:space="preserve"> </w:t>
      </w:r>
      <w:r w:rsidR="00AD4401">
        <w:t>calendar.</w:t>
      </w:r>
    </w:p>
    <w:p w14:paraId="04317F0D" w14:textId="77777777" w:rsidR="00B520F6" w:rsidRDefault="00B520F6" w:rsidP="004C3E66">
      <w:pPr>
        <w:pStyle w:val="ListParagraph"/>
        <w:ind w:left="1080"/>
      </w:pPr>
    </w:p>
    <w:p w14:paraId="4FFE7BEE" w14:textId="1E8B845F" w:rsidR="00B520F6" w:rsidRDefault="00B520F6" w:rsidP="00B520F6">
      <w:pPr>
        <w:pStyle w:val="ListParagraph"/>
        <w:numPr>
          <w:ilvl w:val="0"/>
          <w:numId w:val="2"/>
        </w:numPr>
        <w:rPr>
          <w:b/>
          <w:bCs/>
        </w:rPr>
      </w:pPr>
      <w:r w:rsidRPr="00DD0E77">
        <w:rPr>
          <w:b/>
          <w:bCs/>
        </w:rPr>
        <w:t>FY 202</w:t>
      </w:r>
      <w:r>
        <w:rPr>
          <w:b/>
          <w:bCs/>
        </w:rPr>
        <w:t>4</w:t>
      </w:r>
      <w:r w:rsidRPr="00DD0E77">
        <w:rPr>
          <w:b/>
          <w:bCs/>
        </w:rPr>
        <w:t>-202</w:t>
      </w:r>
      <w:r>
        <w:rPr>
          <w:b/>
          <w:bCs/>
        </w:rPr>
        <w:t>5</w:t>
      </w:r>
      <w:r w:rsidRPr="00DD0E77">
        <w:rPr>
          <w:b/>
          <w:bCs/>
        </w:rPr>
        <w:t xml:space="preserve"> Budget Review</w:t>
      </w:r>
    </w:p>
    <w:p w14:paraId="496EAECF" w14:textId="2FAB875D" w:rsidR="00314E8D" w:rsidRDefault="00B520F6" w:rsidP="00B520F6">
      <w:pPr>
        <w:pStyle w:val="ListParagraph"/>
        <w:ind w:left="1080"/>
      </w:pPr>
      <w:r>
        <w:t>Review of the FY2024-2025 revenues, expenditures, and the current fund balance.</w:t>
      </w:r>
    </w:p>
    <w:p w14:paraId="4F915C88" w14:textId="77777777" w:rsidR="00652D00" w:rsidRDefault="00652D00" w:rsidP="001D67A0">
      <w:pPr>
        <w:pStyle w:val="ListParagraph"/>
        <w:ind w:left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568A046F" w14:textId="68E52D06" w:rsidR="00652D00" w:rsidRDefault="00652D00" w:rsidP="00652D0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Hlk200637482"/>
      <w:r>
        <w:rPr>
          <w:rFonts w:ascii="Arial" w:eastAsia="Times New Roman" w:hAnsi="Arial" w:cs="Arial"/>
          <w:b/>
          <w:bCs/>
          <w:sz w:val="24"/>
          <w:szCs w:val="24"/>
        </w:rPr>
        <w:t>Strategic Plan</w:t>
      </w:r>
      <w:r w:rsidR="00197B2B">
        <w:rPr>
          <w:rFonts w:ascii="Arial" w:eastAsia="Times New Roman" w:hAnsi="Arial" w:cs="Arial"/>
          <w:b/>
          <w:bCs/>
          <w:sz w:val="24"/>
          <w:szCs w:val="24"/>
        </w:rPr>
        <w:t>ning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02CB1A8" w14:textId="260B6024" w:rsidR="00A37CF9" w:rsidRPr="00A37CF9" w:rsidRDefault="00652D00" w:rsidP="00A37CF9">
      <w:pPr>
        <w:pStyle w:val="ListParagraph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James Hayes of Sage Business &amp; Education, LLC will </w:t>
      </w:r>
      <w:r w:rsidR="00197B2B">
        <w:rPr>
          <w:rFonts w:ascii="Arial" w:eastAsia="Times New Roman" w:hAnsi="Arial" w:cs="Arial"/>
          <w:sz w:val="24"/>
          <w:szCs w:val="24"/>
        </w:rPr>
        <w:t>provide</w:t>
      </w:r>
      <w:r w:rsidR="00A37CF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strategic planning </w:t>
      </w:r>
      <w:r w:rsidR="00CD6792">
        <w:rPr>
          <w:rFonts w:ascii="Arial" w:eastAsia="Times New Roman" w:hAnsi="Arial" w:cs="Arial"/>
          <w:sz w:val="24"/>
          <w:szCs w:val="24"/>
        </w:rPr>
        <w:t>overview of data gathered from workshop held August 6, 2025, and will share the first draft of the Mono County Realignment Report.</w:t>
      </w:r>
    </w:p>
    <w:bookmarkEnd w:id="1"/>
    <w:p w14:paraId="3A57A837" w14:textId="01333725" w:rsidR="00652D00" w:rsidRPr="00652D00" w:rsidRDefault="00652D00" w:rsidP="00652D00">
      <w:pPr>
        <w:pStyle w:val="ListParagraph"/>
        <w:ind w:left="1080"/>
        <w:rPr>
          <w:rFonts w:ascii="Arial" w:eastAsia="Times New Roman" w:hAnsi="Arial" w:cs="Arial"/>
          <w:sz w:val="24"/>
          <w:szCs w:val="24"/>
        </w:rPr>
      </w:pPr>
    </w:p>
    <w:p w14:paraId="7D466E08" w14:textId="7BF0674C" w:rsidR="001D67A0" w:rsidRDefault="00C86D7C" w:rsidP="001D67A0">
      <w:pPr>
        <w:pStyle w:val="ListParagraph"/>
        <w:ind w:left="1080"/>
        <w:rPr>
          <w:rFonts w:ascii="Arial" w:eastAsia="Times New Roman" w:hAnsi="Arial" w:cs="Arial"/>
          <w:b/>
          <w:bCs/>
          <w:sz w:val="24"/>
          <w:szCs w:val="24"/>
        </w:rPr>
      </w:pPr>
      <w:r w:rsidRPr="00D40553">
        <w:rPr>
          <w:rFonts w:ascii="Arial" w:eastAsia="Times New Roman" w:hAnsi="Arial" w:cs="Arial"/>
          <w:b/>
          <w:bCs/>
          <w:sz w:val="24"/>
          <w:szCs w:val="24"/>
        </w:rPr>
        <w:t>Recommended Action: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86D7C">
        <w:rPr>
          <w:rFonts w:ascii="Arial" w:eastAsia="Times New Roman" w:hAnsi="Arial" w:cs="Arial"/>
          <w:sz w:val="24"/>
          <w:szCs w:val="24"/>
        </w:rPr>
        <w:t>Discussion</w:t>
      </w:r>
      <w:r w:rsidR="00A905D8">
        <w:rPr>
          <w:rFonts w:ascii="Arial" w:eastAsia="Times New Roman" w:hAnsi="Arial" w:cs="Arial"/>
          <w:sz w:val="24"/>
          <w:szCs w:val="24"/>
        </w:rPr>
        <w:t>, provide direction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404270E" w14:textId="77777777" w:rsidR="001D67A0" w:rsidRDefault="001D67A0" w:rsidP="001D67A0">
      <w:pPr>
        <w:pStyle w:val="ListParagraph"/>
        <w:ind w:left="1080"/>
        <w:rPr>
          <w:b/>
          <w:bCs/>
        </w:rPr>
      </w:pPr>
    </w:p>
    <w:p w14:paraId="6406B87B" w14:textId="77777777" w:rsidR="001D67A0" w:rsidRPr="001D67A0" w:rsidRDefault="001D67A0" w:rsidP="001D67A0">
      <w:pPr>
        <w:pStyle w:val="ListParagraph"/>
        <w:ind w:left="1080"/>
      </w:pPr>
    </w:p>
    <w:p w14:paraId="21DEFA7A" w14:textId="77777777" w:rsidR="004C3E66" w:rsidRPr="004C3E66" w:rsidRDefault="004C3E66" w:rsidP="004C3E66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0A66147C" w14:textId="18F89FAC" w:rsidR="009F23E7" w:rsidRPr="004C3E66" w:rsidRDefault="009F23E7" w:rsidP="004C3E6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8000B2C" w14:textId="77777777" w:rsidR="00360E05" w:rsidRPr="000317ED" w:rsidRDefault="00360E05" w:rsidP="00D16EFC">
      <w:pPr>
        <w:spacing w:line="240" w:lineRule="auto"/>
        <w:rPr>
          <w:rFonts w:ascii="Arial" w:hAnsi="Arial" w:cs="Arial"/>
          <w:sz w:val="24"/>
          <w:szCs w:val="24"/>
        </w:rPr>
      </w:pPr>
    </w:p>
    <w:p w14:paraId="3B25BE83" w14:textId="77777777" w:rsidR="000317ED" w:rsidRPr="000317ED" w:rsidRDefault="000317ED" w:rsidP="000317ED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3A02EDE3" w14:textId="77777777" w:rsidR="00C30C68" w:rsidRPr="009A279B" w:rsidRDefault="00C30C68" w:rsidP="00C30C68">
      <w:pPr>
        <w:rPr>
          <w:rFonts w:ascii="Arial" w:hAnsi="Arial" w:cs="Arial"/>
        </w:rPr>
      </w:pPr>
    </w:p>
    <w:p w14:paraId="1567A84C" w14:textId="77777777" w:rsidR="00F73734" w:rsidRPr="00F73734" w:rsidRDefault="00F73734" w:rsidP="00F73734">
      <w:pPr>
        <w:pStyle w:val="ListParagraph"/>
        <w:ind w:left="1080"/>
      </w:pPr>
    </w:p>
    <w:p w14:paraId="17B78A3F" w14:textId="270B9A20" w:rsidR="00371DCE" w:rsidRPr="00205488" w:rsidRDefault="00371DCE" w:rsidP="009F23E7">
      <w:pPr>
        <w:ind w:left="360" w:firstLine="720"/>
      </w:pPr>
      <w:r w:rsidRPr="009F23E7">
        <w:rPr>
          <w:b/>
          <w:bCs/>
        </w:rPr>
        <w:t>Adjourn</w:t>
      </w:r>
    </w:p>
    <w:p w14:paraId="53806C09" w14:textId="790B5029" w:rsidR="004B2210" w:rsidRDefault="004B2210" w:rsidP="004B2210">
      <w:pPr>
        <w:pStyle w:val="ListParagraph"/>
        <w:ind w:left="1080"/>
      </w:pPr>
    </w:p>
    <w:p w14:paraId="420F31E0" w14:textId="5BF93750" w:rsidR="00371DCE" w:rsidRDefault="00371DCE" w:rsidP="004B2210">
      <w:pPr>
        <w:pStyle w:val="ListParagraph"/>
        <w:ind w:left="1080"/>
      </w:pPr>
      <w:r>
        <w:tab/>
      </w:r>
    </w:p>
    <w:p w14:paraId="16A01F38" w14:textId="17DA5A99" w:rsidR="004B2210" w:rsidRDefault="004B2210" w:rsidP="004B2210">
      <w:pPr>
        <w:pStyle w:val="ListParagraph"/>
        <w:ind w:left="1080"/>
      </w:pPr>
    </w:p>
    <w:p w14:paraId="2ED25C5A" w14:textId="77777777" w:rsidR="004B2210" w:rsidRPr="008D36C9" w:rsidRDefault="004B2210" w:rsidP="004B2210">
      <w:pPr>
        <w:pStyle w:val="ListParagraph"/>
        <w:ind w:left="1080"/>
      </w:pPr>
    </w:p>
    <w:p w14:paraId="2AEEBDBE" w14:textId="77777777" w:rsidR="00FD40CA" w:rsidRPr="00E93B2F" w:rsidRDefault="00FD40CA" w:rsidP="00FD4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80" w:type="pct"/>
        <w:tblCellSpacing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0"/>
        <w:gridCol w:w="342"/>
        <w:gridCol w:w="110"/>
        <w:gridCol w:w="110"/>
        <w:gridCol w:w="110"/>
        <w:gridCol w:w="110"/>
        <w:gridCol w:w="125"/>
      </w:tblGrid>
      <w:tr w:rsidR="00D703AA" w:rsidRPr="00E93B2F" w14:paraId="5FD24E44" w14:textId="77777777" w:rsidTr="00D703AA">
        <w:trPr>
          <w:tblCellSpacing w:w="15" w:type="dxa"/>
        </w:trPr>
        <w:tc>
          <w:tcPr>
            <w:tcW w:w="2110" w:type="pct"/>
            <w:vAlign w:val="center"/>
            <w:hideMark/>
          </w:tcPr>
          <w:p w14:paraId="23F1ECBB" w14:textId="77777777" w:rsidR="00D703AA" w:rsidRPr="00E93B2F" w:rsidRDefault="00D703AA" w:rsidP="007B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  <w:hideMark/>
          </w:tcPr>
          <w:p w14:paraId="13137915" w14:textId="77777777" w:rsidR="00D703AA" w:rsidRPr="00E93B2F" w:rsidRDefault="00D703AA" w:rsidP="007B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6F9B85F5" w14:textId="77777777" w:rsidR="00D703AA" w:rsidRPr="00E93B2F" w:rsidRDefault="00D703AA" w:rsidP="007B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3C6EE8BD" w14:textId="77777777" w:rsidR="00D703AA" w:rsidRPr="00E93B2F" w:rsidRDefault="00D703AA" w:rsidP="007B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05E36152" w14:textId="77777777" w:rsidR="00D703AA" w:rsidRPr="00E93B2F" w:rsidRDefault="00D703AA" w:rsidP="007B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7F194547" w14:textId="77777777" w:rsidR="00D703AA" w:rsidRPr="00E93B2F" w:rsidRDefault="00D703AA" w:rsidP="007B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0783A15E" w14:textId="77777777" w:rsidR="00D703AA" w:rsidRPr="00E93B2F" w:rsidRDefault="00D703AA" w:rsidP="007B1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3AA" w:rsidRPr="00E93B2F" w14:paraId="534D9F10" w14:textId="77777777" w:rsidTr="00D703AA">
        <w:trPr>
          <w:tblCellSpacing w:w="15" w:type="dxa"/>
        </w:trPr>
        <w:tc>
          <w:tcPr>
            <w:tcW w:w="2110" w:type="pct"/>
            <w:vAlign w:val="center"/>
            <w:hideMark/>
          </w:tcPr>
          <w:p w14:paraId="22116C9C" w14:textId="77777777" w:rsidR="00D703AA" w:rsidRPr="00E93B2F" w:rsidRDefault="00D703AA" w:rsidP="00C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1180515A" w14:textId="44B656DD" w:rsidR="00D703AA" w:rsidRPr="00E93B2F" w:rsidRDefault="00D703AA" w:rsidP="00C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43" w:type="pct"/>
            <w:vAlign w:val="center"/>
            <w:hideMark/>
          </w:tcPr>
          <w:p w14:paraId="53BC0A62" w14:textId="77777777" w:rsidR="00D703AA" w:rsidRPr="00E93B2F" w:rsidRDefault="00D703AA" w:rsidP="00C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Align w:val="center"/>
            <w:hideMark/>
          </w:tcPr>
          <w:p w14:paraId="6FE72D89" w14:textId="77777777" w:rsidR="00D703AA" w:rsidRPr="00E93B2F" w:rsidRDefault="00D703AA" w:rsidP="00C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12CADC1B" w14:textId="77777777" w:rsidR="00D703AA" w:rsidRPr="00E93B2F" w:rsidRDefault="00D703AA" w:rsidP="00C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0B6AAAB0" w14:textId="77777777" w:rsidR="00D703AA" w:rsidRPr="00E93B2F" w:rsidRDefault="00D703AA" w:rsidP="00C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Align w:val="center"/>
            <w:hideMark/>
          </w:tcPr>
          <w:p w14:paraId="1622E23B" w14:textId="77777777" w:rsidR="00D703AA" w:rsidRPr="00E93B2F" w:rsidRDefault="00D703AA" w:rsidP="00C07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DC1A67" w14:textId="77777777" w:rsidR="00FD40CA" w:rsidRPr="00E93B2F" w:rsidRDefault="00FD40CA" w:rsidP="00FD4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3173A59" w14:textId="77777777" w:rsidR="00C83A2A" w:rsidRDefault="00C83A2A" w:rsidP="00C83A2A">
      <w:pPr>
        <w:pStyle w:val="ListParagraph"/>
        <w:ind w:left="1080"/>
      </w:pPr>
    </w:p>
    <w:p w14:paraId="2833FAD3" w14:textId="77777777" w:rsidR="00C83A2A" w:rsidRPr="00AE6308" w:rsidRDefault="00C83A2A" w:rsidP="00C83A2A">
      <w:pPr>
        <w:pStyle w:val="ListParagraph"/>
        <w:ind w:left="1080"/>
      </w:pPr>
    </w:p>
    <w:p w14:paraId="6D2A4A1D" w14:textId="77777777" w:rsidR="00C83A2A" w:rsidRPr="00AE6308" w:rsidRDefault="00C83A2A" w:rsidP="00C83A2A">
      <w:pPr>
        <w:rPr>
          <w:b/>
          <w:bCs/>
        </w:rPr>
      </w:pPr>
    </w:p>
    <w:p w14:paraId="1D9EFA2D" w14:textId="77777777" w:rsidR="00013A12" w:rsidRDefault="00013A12" w:rsidP="00013A12"/>
    <w:sectPr w:rsidR="00013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C75"/>
    <w:multiLevelType w:val="hybridMultilevel"/>
    <w:tmpl w:val="1B8AEACA"/>
    <w:lvl w:ilvl="0" w:tplc="F4A4F44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68197A"/>
    <w:multiLevelType w:val="hybridMultilevel"/>
    <w:tmpl w:val="F94C60D0"/>
    <w:lvl w:ilvl="0" w:tplc="A57E4C96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D0F02"/>
    <w:multiLevelType w:val="hybridMultilevel"/>
    <w:tmpl w:val="39E6A192"/>
    <w:lvl w:ilvl="0" w:tplc="CF52306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E96AC1"/>
    <w:multiLevelType w:val="hybridMultilevel"/>
    <w:tmpl w:val="4508B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43934">
    <w:abstractNumId w:val="3"/>
  </w:num>
  <w:num w:numId="2" w16cid:durableId="1387797694">
    <w:abstractNumId w:val="1"/>
  </w:num>
  <w:num w:numId="3" w16cid:durableId="1714847241">
    <w:abstractNumId w:val="2"/>
  </w:num>
  <w:num w:numId="4" w16cid:durableId="201202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12"/>
    <w:rsid w:val="00003A1C"/>
    <w:rsid w:val="00007C24"/>
    <w:rsid w:val="00013A12"/>
    <w:rsid w:val="000317ED"/>
    <w:rsid w:val="00032E31"/>
    <w:rsid w:val="00057296"/>
    <w:rsid w:val="00064E94"/>
    <w:rsid w:val="00065884"/>
    <w:rsid w:val="00077CED"/>
    <w:rsid w:val="000800F4"/>
    <w:rsid w:val="00082D6E"/>
    <w:rsid w:val="00086594"/>
    <w:rsid w:val="000A5791"/>
    <w:rsid w:val="000B274E"/>
    <w:rsid w:val="000D5874"/>
    <w:rsid w:val="000E305A"/>
    <w:rsid w:val="00102715"/>
    <w:rsid w:val="0010406E"/>
    <w:rsid w:val="00146B8A"/>
    <w:rsid w:val="00171A2D"/>
    <w:rsid w:val="00174624"/>
    <w:rsid w:val="001830C2"/>
    <w:rsid w:val="00185015"/>
    <w:rsid w:val="001868DD"/>
    <w:rsid w:val="00192EE5"/>
    <w:rsid w:val="00197B2B"/>
    <w:rsid w:val="001A7C9D"/>
    <w:rsid w:val="001C0B3C"/>
    <w:rsid w:val="001C7BDD"/>
    <w:rsid w:val="001D1432"/>
    <w:rsid w:val="001D67A0"/>
    <w:rsid w:val="001E2C40"/>
    <w:rsid w:val="001E7C1E"/>
    <w:rsid w:val="001F348C"/>
    <w:rsid w:val="00205488"/>
    <w:rsid w:val="002070FB"/>
    <w:rsid w:val="00241034"/>
    <w:rsid w:val="00246CBA"/>
    <w:rsid w:val="002761AC"/>
    <w:rsid w:val="002950E2"/>
    <w:rsid w:val="0029588A"/>
    <w:rsid w:val="002C3524"/>
    <w:rsid w:val="002C6EDD"/>
    <w:rsid w:val="002C719F"/>
    <w:rsid w:val="002C7951"/>
    <w:rsid w:val="002F1D73"/>
    <w:rsid w:val="002F2650"/>
    <w:rsid w:val="003037BB"/>
    <w:rsid w:val="00304C81"/>
    <w:rsid w:val="00314E8D"/>
    <w:rsid w:val="00322032"/>
    <w:rsid w:val="00323243"/>
    <w:rsid w:val="00334B10"/>
    <w:rsid w:val="00360E05"/>
    <w:rsid w:val="003635E7"/>
    <w:rsid w:val="00365B83"/>
    <w:rsid w:val="0037177E"/>
    <w:rsid w:val="00371DCE"/>
    <w:rsid w:val="0037360F"/>
    <w:rsid w:val="003741FE"/>
    <w:rsid w:val="00391EB0"/>
    <w:rsid w:val="00396384"/>
    <w:rsid w:val="003A15D0"/>
    <w:rsid w:val="003A28EB"/>
    <w:rsid w:val="003C7FE2"/>
    <w:rsid w:val="003E32B0"/>
    <w:rsid w:val="0040382B"/>
    <w:rsid w:val="0040421B"/>
    <w:rsid w:val="004246BF"/>
    <w:rsid w:val="00440D6E"/>
    <w:rsid w:val="0045446E"/>
    <w:rsid w:val="004868B1"/>
    <w:rsid w:val="00491953"/>
    <w:rsid w:val="004A72CD"/>
    <w:rsid w:val="004B2210"/>
    <w:rsid w:val="004C07F7"/>
    <w:rsid w:val="004C3E66"/>
    <w:rsid w:val="004D1EA4"/>
    <w:rsid w:val="004E2C4B"/>
    <w:rsid w:val="00505C32"/>
    <w:rsid w:val="00507D22"/>
    <w:rsid w:val="00510B3E"/>
    <w:rsid w:val="005361D4"/>
    <w:rsid w:val="00542891"/>
    <w:rsid w:val="00547ED8"/>
    <w:rsid w:val="00556A44"/>
    <w:rsid w:val="00576106"/>
    <w:rsid w:val="00586CF0"/>
    <w:rsid w:val="00595935"/>
    <w:rsid w:val="005A656C"/>
    <w:rsid w:val="005B2041"/>
    <w:rsid w:val="005F248C"/>
    <w:rsid w:val="0063251B"/>
    <w:rsid w:val="00634D1D"/>
    <w:rsid w:val="00652D00"/>
    <w:rsid w:val="00655E31"/>
    <w:rsid w:val="00665446"/>
    <w:rsid w:val="006666D2"/>
    <w:rsid w:val="0068257D"/>
    <w:rsid w:val="00683898"/>
    <w:rsid w:val="006A1D28"/>
    <w:rsid w:val="006A41E5"/>
    <w:rsid w:val="006A4B38"/>
    <w:rsid w:val="006B5738"/>
    <w:rsid w:val="006C5A07"/>
    <w:rsid w:val="006D1EB8"/>
    <w:rsid w:val="006F0E2F"/>
    <w:rsid w:val="006F28BF"/>
    <w:rsid w:val="00720D18"/>
    <w:rsid w:val="007210B1"/>
    <w:rsid w:val="00740379"/>
    <w:rsid w:val="00745BEA"/>
    <w:rsid w:val="00791483"/>
    <w:rsid w:val="0079419D"/>
    <w:rsid w:val="007B05C6"/>
    <w:rsid w:val="007B3FCF"/>
    <w:rsid w:val="007C64C4"/>
    <w:rsid w:val="007C7547"/>
    <w:rsid w:val="007D5AA2"/>
    <w:rsid w:val="007E220E"/>
    <w:rsid w:val="007E56AC"/>
    <w:rsid w:val="007F086B"/>
    <w:rsid w:val="007F285C"/>
    <w:rsid w:val="007F335F"/>
    <w:rsid w:val="00810386"/>
    <w:rsid w:val="008126CC"/>
    <w:rsid w:val="008434C3"/>
    <w:rsid w:val="0084739A"/>
    <w:rsid w:val="008559F5"/>
    <w:rsid w:val="0086622A"/>
    <w:rsid w:val="0086638D"/>
    <w:rsid w:val="00874CA6"/>
    <w:rsid w:val="00882DBD"/>
    <w:rsid w:val="00891566"/>
    <w:rsid w:val="008B4A1D"/>
    <w:rsid w:val="008B6CFA"/>
    <w:rsid w:val="008D36C9"/>
    <w:rsid w:val="008D45C6"/>
    <w:rsid w:val="008E45DF"/>
    <w:rsid w:val="00901B5C"/>
    <w:rsid w:val="0091193C"/>
    <w:rsid w:val="00925DB8"/>
    <w:rsid w:val="0093000D"/>
    <w:rsid w:val="0093382D"/>
    <w:rsid w:val="00934B63"/>
    <w:rsid w:val="0096392E"/>
    <w:rsid w:val="0096738C"/>
    <w:rsid w:val="00974806"/>
    <w:rsid w:val="00987504"/>
    <w:rsid w:val="00992974"/>
    <w:rsid w:val="009A279B"/>
    <w:rsid w:val="009A6AF8"/>
    <w:rsid w:val="009C0A39"/>
    <w:rsid w:val="009E1D8A"/>
    <w:rsid w:val="009F23E7"/>
    <w:rsid w:val="009F5A4A"/>
    <w:rsid w:val="00A0106F"/>
    <w:rsid w:val="00A2016F"/>
    <w:rsid w:val="00A26180"/>
    <w:rsid w:val="00A37CF9"/>
    <w:rsid w:val="00A8092C"/>
    <w:rsid w:val="00A86261"/>
    <w:rsid w:val="00A905D8"/>
    <w:rsid w:val="00A92003"/>
    <w:rsid w:val="00AA4E7E"/>
    <w:rsid w:val="00AB1D44"/>
    <w:rsid w:val="00AC5B42"/>
    <w:rsid w:val="00AD4401"/>
    <w:rsid w:val="00B008CF"/>
    <w:rsid w:val="00B011D6"/>
    <w:rsid w:val="00B260CF"/>
    <w:rsid w:val="00B516A4"/>
    <w:rsid w:val="00B520F6"/>
    <w:rsid w:val="00B52688"/>
    <w:rsid w:val="00B55E11"/>
    <w:rsid w:val="00B71626"/>
    <w:rsid w:val="00B7317F"/>
    <w:rsid w:val="00B7376D"/>
    <w:rsid w:val="00B85327"/>
    <w:rsid w:val="00BC5EE2"/>
    <w:rsid w:val="00BE1774"/>
    <w:rsid w:val="00BF0D65"/>
    <w:rsid w:val="00BF1AE4"/>
    <w:rsid w:val="00C07363"/>
    <w:rsid w:val="00C137A6"/>
    <w:rsid w:val="00C14A2E"/>
    <w:rsid w:val="00C30C68"/>
    <w:rsid w:val="00C50791"/>
    <w:rsid w:val="00C51E40"/>
    <w:rsid w:val="00C63457"/>
    <w:rsid w:val="00C75C05"/>
    <w:rsid w:val="00C80848"/>
    <w:rsid w:val="00C83A2A"/>
    <w:rsid w:val="00C8466D"/>
    <w:rsid w:val="00C86D7C"/>
    <w:rsid w:val="00C91D39"/>
    <w:rsid w:val="00CA05A7"/>
    <w:rsid w:val="00CA5800"/>
    <w:rsid w:val="00CB15C9"/>
    <w:rsid w:val="00CC0253"/>
    <w:rsid w:val="00CD231A"/>
    <w:rsid w:val="00CD6792"/>
    <w:rsid w:val="00CE217A"/>
    <w:rsid w:val="00CE5EA0"/>
    <w:rsid w:val="00CF489B"/>
    <w:rsid w:val="00D01848"/>
    <w:rsid w:val="00D03357"/>
    <w:rsid w:val="00D11DAD"/>
    <w:rsid w:val="00D16EFC"/>
    <w:rsid w:val="00D27BAA"/>
    <w:rsid w:val="00D40553"/>
    <w:rsid w:val="00D43E42"/>
    <w:rsid w:val="00D703AA"/>
    <w:rsid w:val="00D74A6D"/>
    <w:rsid w:val="00D8106E"/>
    <w:rsid w:val="00D8268D"/>
    <w:rsid w:val="00D92B04"/>
    <w:rsid w:val="00DB5E32"/>
    <w:rsid w:val="00DC4DD2"/>
    <w:rsid w:val="00DC616B"/>
    <w:rsid w:val="00DD0E77"/>
    <w:rsid w:val="00DD1E03"/>
    <w:rsid w:val="00DD324F"/>
    <w:rsid w:val="00DE64D8"/>
    <w:rsid w:val="00DF4464"/>
    <w:rsid w:val="00E02852"/>
    <w:rsid w:val="00E22A44"/>
    <w:rsid w:val="00E2338F"/>
    <w:rsid w:val="00E2485F"/>
    <w:rsid w:val="00E328AC"/>
    <w:rsid w:val="00E54740"/>
    <w:rsid w:val="00E90A86"/>
    <w:rsid w:val="00E91AE1"/>
    <w:rsid w:val="00E933DE"/>
    <w:rsid w:val="00EB4116"/>
    <w:rsid w:val="00EB59A4"/>
    <w:rsid w:val="00EC258E"/>
    <w:rsid w:val="00EE15F4"/>
    <w:rsid w:val="00F03BFE"/>
    <w:rsid w:val="00F14603"/>
    <w:rsid w:val="00F14E8C"/>
    <w:rsid w:val="00F5601B"/>
    <w:rsid w:val="00F715C8"/>
    <w:rsid w:val="00F73734"/>
    <w:rsid w:val="00F86645"/>
    <w:rsid w:val="00F87189"/>
    <w:rsid w:val="00F8760B"/>
    <w:rsid w:val="00FA2CB4"/>
    <w:rsid w:val="00FB2942"/>
    <w:rsid w:val="00FD40CA"/>
    <w:rsid w:val="00FE2E21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D143"/>
  <w15:chartTrackingRefBased/>
  <w15:docId w15:val="{75C26430-8D56-45A5-B4B3-0E558A58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A12"/>
    <w:pPr>
      <w:ind w:left="720"/>
      <w:contextualSpacing/>
    </w:pPr>
  </w:style>
  <w:style w:type="table" w:styleId="TableGrid">
    <w:name w:val="Table Grid"/>
    <w:basedOn w:val="TableNormal"/>
    <w:uiPriority w:val="39"/>
    <w:rsid w:val="00FD40C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90A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55E3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46E"/>
    <w:rPr>
      <w:color w:val="605E5C"/>
      <w:shd w:val="clear" w:color="auto" w:fill="E1DFDD"/>
    </w:rPr>
  </w:style>
  <w:style w:type="paragraph" w:customStyle="1" w:styleId="Default">
    <w:name w:val="Default"/>
    <w:rsid w:val="00A37C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ocounty.zoom.us/j/82602309601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Humiston</dc:creator>
  <cp:keywords/>
  <dc:description/>
  <cp:lastModifiedBy>Jeff Mills</cp:lastModifiedBy>
  <cp:revision>2</cp:revision>
  <cp:lastPrinted>2023-11-08T21:04:00Z</cp:lastPrinted>
  <dcterms:created xsi:type="dcterms:W3CDTF">2025-09-11T14:58:00Z</dcterms:created>
  <dcterms:modified xsi:type="dcterms:W3CDTF">2025-09-11T14:58:00Z</dcterms:modified>
</cp:coreProperties>
</file>